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5" w:rsidRDefault="00FD7845" w:rsidP="00CD0C6D">
      <w:pPr>
        <w:shd w:val="clear" w:color="auto" w:fill="FFFFFF"/>
      </w:pPr>
    </w:p>
    <w:p w:rsidR="00974C4A" w:rsidRDefault="00974C4A" w:rsidP="00974C4A">
      <w:pPr>
        <w:pStyle w:val="a7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974C4A" w:rsidRDefault="00974C4A" w:rsidP="00974C4A">
      <w:pPr>
        <w:pStyle w:val="a7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974C4A" w:rsidRDefault="00974C4A" w:rsidP="00974C4A">
      <w:pPr>
        <w:pStyle w:val="a7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FD7845" w:rsidRDefault="00FD7845" w:rsidP="00C44AAC">
      <w:pPr>
        <w:shd w:val="clear" w:color="auto" w:fill="FFFFFF"/>
        <w:ind w:firstLine="709"/>
        <w:jc w:val="right"/>
      </w:pPr>
    </w:p>
    <w:p w:rsidR="00FD7845" w:rsidRDefault="00FD7845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center"/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соответствие  занимаемой должности в МКОУ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0407A8">
        <w:rPr>
          <w:b/>
          <w:bCs/>
          <w:sz w:val="28"/>
          <w:szCs w:val="28"/>
        </w:rPr>
        <w:t>Гельмецкая</w:t>
      </w:r>
      <w:proofErr w:type="spellEnd"/>
      <w:r w:rsidR="000407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СОШ»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proofErr w:type="spellStart"/>
      <w:r w:rsidR="009F6D61">
        <w:rPr>
          <w:bCs/>
        </w:rPr>
        <w:t>Гельмецкая</w:t>
      </w:r>
      <w:proofErr w:type="spellEnd"/>
      <w:r w:rsidR="009F6D61">
        <w:rPr>
          <w:bCs/>
        </w:rPr>
        <w:t xml:space="preserve"> СОШ</w:t>
      </w:r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</w:t>
      </w:r>
      <w:bookmarkStart w:id="0" w:name="_GoBack"/>
      <w:r>
        <w:t xml:space="preserve">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bookmarkEnd w:id="0"/>
    <w:p w:rsidR="00C44AAC" w:rsidRDefault="00C44AAC" w:rsidP="00C44AAC">
      <w:pPr>
        <w:ind w:firstLine="709"/>
        <w:jc w:val="both"/>
      </w:pPr>
      <w:r>
        <w:t xml:space="preserve"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</w:t>
      </w:r>
      <w:r>
        <w:lastRenderedPageBreak/>
        <w:t>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proofErr w:type="gramStart"/>
      <w:r>
        <w:t>г) находящиеся в отпуске по уходу за ребенком до достижения им возраста трех лет;</w:t>
      </w:r>
      <w:proofErr w:type="gramEnd"/>
    </w:p>
    <w:p w:rsidR="00C44AAC" w:rsidRDefault="00C44AAC" w:rsidP="00C44AAC">
      <w:pPr>
        <w:ind w:firstLine="709"/>
        <w:jc w:val="both"/>
      </w:pPr>
      <w:proofErr w:type="gramStart"/>
      <w:r>
        <w:t>д) отсутствовавшие на рабочем месте более четырех месяцев в связи с заболеванием.</w:t>
      </w:r>
      <w:proofErr w:type="gramEnd"/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</w:t>
      </w:r>
      <w:r>
        <w:lastRenderedPageBreak/>
        <w:t>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lastRenderedPageBreak/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proofErr w:type="gramStart"/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C44AAC" w:rsidRDefault="00C44AAC" w:rsidP="00C44AAC">
      <w:pPr>
        <w:ind w:firstLine="709"/>
        <w:jc w:val="both"/>
      </w:pPr>
      <w:r>
        <w:t xml:space="preserve"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 Оценка деятельности </w:t>
      </w:r>
      <w:proofErr w:type="gramStart"/>
      <w:r>
        <w:t>аттестуемого</w:t>
      </w:r>
      <w:proofErr w:type="gramEnd"/>
      <w:r>
        <w:t>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</w:t>
      </w:r>
      <w:r>
        <w:lastRenderedPageBreak/>
        <w:t>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</w:t>
      </w:r>
      <w:proofErr w:type="gramStart"/>
      <w:r>
        <w:t>соответствующим</w:t>
      </w:r>
      <w:proofErr w:type="gramEnd"/>
      <w:r>
        <w:t xml:space="preserve">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5" w:history="1">
        <w:r>
          <w:rPr>
            <w:rStyle w:val="a3"/>
          </w:rPr>
          <w:t>пунктом 3 части 1 статьи 81</w:t>
        </w:r>
      </w:hyperlink>
      <w:hyperlink r:id="rId6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</w:t>
      </w:r>
      <w:proofErr w:type="gramStart"/>
      <w:r>
        <w:t xml:space="preserve">Увольнение по </w:t>
      </w:r>
      <w:r>
        <w:lastRenderedPageBreak/>
        <w:t xml:space="preserve">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7" w:history="1">
        <w:r>
          <w:rPr>
            <w:rStyle w:val="a3"/>
          </w:rPr>
          <w:t>часть 3 статьи 81</w:t>
        </w:r>
      </w:hyperlink>
      <w:hyperlink r:id="rId8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  <w:proofErr w:type="gramEnd"/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с </w:t>
      </w:r>
      <w:hyperlink r:id="rId9" w:history="1">
        <w:proofErr w:type="spellStart"/>
        <w:r>
          <w:rPr>
            <w:rStyle w:val="a3"/>
          </w:rPr>
          <w:t>законодательством</w:t>
        </w:r>
      </w:hyperlink>
      <w:hyperlink r:id="rId10" w:history="1">
        <w:proofErr w:type="gramStart"/>
        <w:r>
          <w:rPr>
            <w:rStyle w:val="a3"/>
          </w:rPr>
          <w:t>законодательством</w:t>
        </w:r>
        <w:proofErr w:type="gramEnd"/>
      </w:hyperlink>
      <w:r>
        <w:rPr>
          <w:color w:val="000000"/>
        </w:rPr>
        <w:t>Ро</w:t>
      </w:r>
      <w:r>
        <w:t>ссийской</w:t>
      </w:r>
      <w:proofErr w:type="spellEnd"/>
      <w:r>
        <w:t xml:space="preserve"> Федерации.</w:t>
      </w:r>
    </w:p>
    <w:p w:rsidR="00C44AAC" w:rsidRDefault="00C44AAC" w:rsidP="00C44AAC">
      <w:pPr>
        <w:ind w:firstLine="709"/>
        <w:jc w:val="both"/>
      </w:pPr>
      <w:r>
        <w:t xml:space="preserve">4.9. </w:t>
      </w:r>
      <w:proofErr w:type="gramStart"/>
      <w:r>
        <w:t xml:space="preserve"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>
        <w:t xml:space="preserve">, специалистов и служащих,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  <w:proofErr w:type="gramEnd"/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тестов,  направленных как на личную оценку своей профессиональной деятельности </w:t>
      </w:r>
      <w:proofErr w:type="gramStart"/>
      <w:r>
        <w:rPr>
          <w:sz w:val="22"/>
          <w:szCs w:val="22"/>
        </w:rPr>
        <w:t>тестируемым</w:t>
      </w:r>
      <w:proofErr w:type="gramEnd"/>
      <w:r>
        <w:rPr>
          <w:sz w:val="22"/>
          <w:szCs w:val="22"/>
        </w:rPr>
        <w:t>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профессионализм (профессиональные умения, деловые качества и профессионально </w:t>
      </w:r>
      <w:r>
        <w:rPr>
          <w:sz w:val="22"/>
          <w:szCs w:val="22"/>
        </w:rPr>
        <w:lastRenderedPageBreak/>
        <w:t>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основе ответов, данных </w:t>
      </w:r>
      <w:proofErr w:type="gramStart"/>
      <w:r>
        <w:rPr>
          <w:sz w:val="22"/>
          <w:szCs w:val="22"/>
        </w:rPr>
        <w:t>аттестуемым</w:t>
      </w:r>
      <w:proofErr w:type="gramEnd"/>
      <w:r>
        <w:rPr>
          <w:sz w:val="22"/>
          <w:szCs w:val="22"/>
        </w:rPr>
        <w:t xml:space="preserve">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 w:rsidSect="0036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5AB"/>
    <w:rsid w:val="000407A8"/>
    <w:rsid w:val="001856C9"/>
    <w:rsid w:val="001A465F"/>
    <w:rsid w:val="002005AB"/>
    <w:rsid w:val="00335C9B"/>
    <w:rsid w:val="0036081E"/>
    <w:rsid w:val="004A4D42"/>
    <w:rsid w:val="00603F41"/>
    <w:rsid w:val="006132F8"/>
    <w:rsid w:val="00974C4A"/>
    <w:rsid w:val="009F6D61"/>
    <w:rsid w:val="00C44AAC"/>
    <w:rsid w:val="00CD0C6D"/>
    <w:rsid w:val="00F45BDF"/>
    <w:rsid w:val="00FD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974C4A"/>
    <w:pPr>
      <w:widowControl/>
      <w:suppressAutoHyphens w:val="0"/>
      <w:autoSpaceDE/>
      <w:spacing w:before="100" w:beforeAutospacing="1" w:after="100" w:afterAutospacing="1"/>
    </w:pPr>
    <w:rPr>
      <w:rFonts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1C9lB4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D9F8B22C0912418FF587E9E4DFDA27FF30233EE21FC104F48DF42A37CAE5FC58BBC1A0C0lB4EG" TargetMode="Externa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10</cp:revision>
  <cp:lastPrinted>2016-10-04T09:16:00Z</cp:lastPrinted>
  <dcterms:created xsi:type="dcterms:W3CDTF">2016-04-08T08:48:00Z</dcterms:created>
  <dcterms:modified xsi:type="dcterms:W3CDTF">2021-01-27T16:21:00Z</dcterms:modified>
</cp:coreProperties>
</file>